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15D2" w14:textId="77777777" w:rsidR="00C72B8F" w:rsidRPr="002F17BA" w:rsidRDefault="00C72B8F" w:rsidP="000D1BF5">
      <w:pPr>
        <w:pStyle w:val="Title"/>
        <w:jc w:val="center"/>
        <w:rPr>
          <w:rFonts w:asciiTheme="minorHAnsi" w:eastAsia="Calibri" w:hAnsiTheme="minorHAnsi" w:cstheme="minorHAnsi"/>
          <w:sz w:val="40"/>
          <w:szCs w:val="22"/>
        </w:rPr>
      </w:pPr>
      <w:r w:rsidRPr="002F17BA">
        <w:rPr>
          <w:rFonts w:asciiTheme="minorHAnsi" w:hAnsiTheme="minorHAnsi" w:cstheme="minorHAnsi"/>
          <w:noProof/>
        </w:rPr>
        <w:drawing>
          <wp:inline distT="0" distB="0" distL="0" distR="0" wp14:anchorId="31B37FC5" wp14:editId="2E755146">
            <wp:extent cx="2171700" cy="1228725"/>
            <wp:effectExtent l="0" t="0" r="0" b="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45FD" w14:textId="77777777" w:rsidR="00866E23" w:rsidRDefault="00C72B8F" w:rsidP="000D1BF5">
      <w:pPr>
        <w:spacing w:line="240" w:lineRule="auto"/>
        <w:contextualSpacing/>
        <w:jc w:val="center"/>
        <w:rPr>
          <w:b/>
          <w:bCs/>
          <w:sz w:val="48"/>
          <w:szCs w:val="48"/>
        </w:rPr>
      </w:pPr>
      <w:r w:rsidRPr="000D1BF5">
        <w:rPr>
          <w:b/>
          <w:bCs/>
          <w:sz w:val="48"/>
          <w:szCs w:val="48"/>
        </w:rPr>
        <w:t xml:space="preserve">FILMING, RECORDING AND </w:t>
      </w:r>
    </w:p>
    <w:p w14:paraId="46CFA535" w14:textId="0FF9D05D" w:rsidR="0086414C" w:rsidRPr="000D1BF5" w:rsidRDefault="00C72B8F" w:rsidP="000D1BF5">
      <w:pPr>
        <w:spacing w:line="240" w:lineRule="auto"/>
        <w:contextualSpacing/>
        <w:jc w:val="center"/>
        <w:rPr>
          <w:b/>
          <w:bCs/>
          <w:sz w:val="48"/>
          <w:szCs w:val="48"/>
        </w:rPr>
      </w:pPr>
      <w:r w:rsidRPr="000D1BF5">
        <w:rPr>
          <w:b/>
          <w:bCs/>
          <w:sz w:val="48"/>
          <w:szCs w:val="48"/>
        </w:rPr>
        <w:t>PHOTOGRAPHY POLICY</w:t>
      </w:r>
    </w:p>
    <w:p w14:paraId="25903366" w14:textId="77777777" w:rsidR="00B867ED" w:rsidRDefault="00B867ED" w:rsidP="000D1BF5">
      <w:pPr>
        <w:spacing w:line="240" w:lineRule="auto"/>
        <w:contextualSpacing/>
      </w:pPr>
    </w:p>
    <w:p w14:paraId="4911C01C" w14:textId="5D3A9CDD" w:rsidR="003126CB" w:rsidRDefault="000C50E8" w:rsidP="00B867ED">
      <w:pPr>
        <w:spacing w:line="240" w:lineRule="auto"/>
        <w:contextualSpacing/>
      </w:pPr>
      <w:r w:rsidRPr="000C50E8">
        <w:t>At Leeds City Medical Practice, we are committed to maintaining a safe, respectful, private, and professional environment that upholds patient confidentiality and dignity, consistent with NHS and CQC standards.</w:t>
      </w:r>
    </w:p>
    <w:p w14:paraId="7E56812C" w14:textId="77777777" w:rsidR="00866E23" w:rsidRDefault="00866E23" w:rsidP="00B867ED">
      <w:pPr>
        <w:spacing w:line="240" w:lineRule="auto"/>
        <w:contextualSpacing/>
      </w:pPr>
    </w:p>
    <w:p w14:paraId="17E5F030" w14:textId="77777777" w:rsidR="00036B74" w:rsidRDefault="00036B74" w:rsidP="00B867ED">
      <w:pPr>
        <w:spacing w:line="240" w:lineRule="auto"/>
        <w:contextualSpacing/>
      </w:pPr>
    </w:p>
    <w:p w14:paraId="34C8F030" w14:textId="42C13E8A" w:rsidR="00036B74" w:rsidRPr="00036B74" w:rsidRDefault="00036B74" w:rsidP="00B867ED">
      <w:pPr>
        <w:spacing w:line="240" w:lineRule="auto"/>
        <w:contextualSpacing/>
        <w:rPr>
          <w:b/>
          <w:bCs/>
        </w:rPr>
      </w:pPr>
      <w:r w:rsidRPr="00036B74">
        <w:rPr>
          <w:b/>
          <w:bCs/>
        </w:rPr>
        <w:t xml:space="preserve">1. </w:t>
      </w:r>
      <w:r w:rsidR="00B867ED">
        <w:rPr>
          <w:b/>
          <w:bCs/>
        </w:rPr>
        <w:tab/>
      </w:r>
      <w:r w:rsidRPr="00036B74">
        <w:rPr>
          <w:b/>
          <w:bCs/>
        </w:rPr>
        <w:t>Recording Consultations with Clinicians</w:t>
      </w:r>
    </w:p>
    <w:p w14:paraId="2163F299" w14:textId="77777777" w:rsidR="00B867ED" w:rsidRDefault="00B867ED" w:rsidP="00B867ED">
      <w:pPr>
        <w:spacing w:line="240" w:lineRule="auto"/>
        <w:contextualSpacing/>
        <w:rPr>
          <w:b/>
          <w:bCs/>
        </w:rPr>
      </w:pPr>
    </w:p>
    <w:p w14:paraId="1BB33C2E" w14:textId="2810A3AD" w:rsidR="00036B74" w:rsidRDefault="00036B74" w:rsidP="00B867ED">
      <w:pPr>
        <w:spacing w:line="240" w:lineRule="auto"/>
        <w:ind w:firstLine="720"/>
        <w:contextualSpacing/>
        <w:rPr>
          <w:b/>
          <w:bCs/>
        </w:rPr>
      </w:pPr>
      <w:r w:rsidRPr="00036B74">
        <w:rPr>
          <w:b/>
          <w:bCs/>
        </w:rPr>
        <w:t>Patient Recording for Personal Use</w:t>
      </w:r>
    </w:p>
    <w:p w14:paraId="461862EA" w14:textId="77777777" w:rsidR="00036B74" w:rsidRPr="00036B74" w:rsidRDefault="00036B74" w:rsidP="00466A5B">
      <w:pPr>
        <w:pStyle w:val="ListParagraph"/>
        <w:numPr>
          <w:ilvl w:val="0"/>
          <w:numId w:val="29"/>
        </w:numPr>
        <w:spacing w:line="240" w:lineRule="auto"/>
      </w:pPr>
      <w:r w:rsidRPr="00036B74">
        <w:t xml:space="preserve">Patients </w:t>
      </w:r>
      <w:r w:rsidRPr="00466A5B">
        <w:rPr>
          <w:i/>
          <w:iCs/>
        </w:rPr>
        <w:t>may</w:t>
      </w:r>
      <w:r w:rsidRPr="00036B74">
        <w:t xml:space="preserve"> request to record their medical consultation for personal reference — for example, to help recall important clinical information or share details with carers.</w:t>
      </w:r>
    </w:p>
    <w:p w14:paraId="3097794F" w14:textId="77777777" w:rsidR="00036B74" w:rsidRPr="00FA0C47" w:rsidRDefault="00036B74" w:rsidP="00466A5B">
      <w:pPr>
        <w:pStyle w:val="ListParagraph"/>
        <w:numPr>
          <w:ilvl w:val="0"/>
          <w:numId w:val="29"/>
        </w:numPr>
        <w:spacing w:line="240" w:lineRule="auto"/>
        <w:rPr>
          <w:b/>
          <w:bCs/>
        </w:rPr>
      </w:pPr>
      <w:r w:rsidRPr="007A33F4">
        <w:t xml:space="preserve">While UK GDPR may not prevent recording for personal use, staff privacy and dignity remain important and good practice is to </w:t>
      </w:r>
      <w:r w:rsidRPr="00FA0C47">
        <w:rPr>
          <w:b/>
          <w:bCs/>
          <w:i/>
          <w:iCs/>
        </w:rPr>
        <w:t>seek clinician consent before recording</w:t>
      </w:r>
      <w:r w:rsidRPr="00FA0C47">
        <w:rPr>
          <w:b/>
          <w:bCs/>
        </w:rPr>
        <w:t xml:space="preserve">. </w:t>
      </w:r>
    </w:p>
    <w:p w14:paraId="3E159E6C" w14:textId="125EADC1" w:rsidR="00036B74" w:rsidRDefault="00036B74" w:rsidP="00B867ED">
      <w:pPr>
        <w:spacing w:line="240" w:lineRule="auto"/>
        <w:ind w:firstLine="720"/>
        <w:contextualSpacing/>
        <w:rPr>
          <w:b/>
          <w:bCs/>
        </w:rPr>
      </w:pPr>
      <w:r w:rsidRPr="00036B74">
        <w:rPr>
          <w:b/>
          <w:bCs/>
        </w:rPr>
        <w:t>Consent and Transparency</w:t>
      </w:r>
    </w:p>
    <w:p w14:paraId="6A341034" w14:textId="77777777" w:rsidR="00466A5B" w:rsidRDefault="00036B74" w:rsidP="00466A5B">
      <w:pPr>
        <w:pStyle w:val="ListParagraph"/>
        <w:numPr>
          <w:ilvl w:val="0"/>
          <w:numId w:val="28"/>
        </w:numPr>
        <w:spacing w:line="240" w:lineRule="auto"/>
      </w:pPr>
      <w:r w:rsidRPr="00036B74">
        <w:t xml:space="preserve">Patients should </w:t>
      </w:r>
      <w:r w:rsidRPr="00466A5B">
        <w:rPr>
          <w:b/>
          <w:bCs/>
        </w:rPr>
        <w:t xml:space="preserve">inform the clinician </w:t>
      </w:r>
      <w:r w:rsidRPr="00466A5B">
        <w:rPr>
          <w:b/>
          <w:bCs/>
          <w:i/>
          <w:iCs/>
        </w:rPr>
        <w:t>before</w:t>
      </w:r>
      <w:r w:rsidRPr="00466A5B">
        <w:rPr>
          <w:b/>
          <w:bCs/>
        </w:rPr>
        <w:t xml:space="preserve"> recording begins</w:t>
      </w:r>
      <w:r w:rsidRPr="00036B74">
        <w:t xml:space="preserve"> and confirm consent has been granted.</w:t>
      </w:r>
    </w:p>
    <w:p w14:paraId="57DF1C9C" w14:textId="2C162FCA" w:rsidR="00036B74" w:rsidRPr="00036B74" w:rsidRDefault="00036B74" w:rsidP="00466A5B">
      <w:pPr>
        <w:pStyle w:val="ListParagraph"/>
        <w:numPr>
          <w:ilvl w:val="0"/>
          <w:numId w:val="28"/>
        </w:numPr>
        <w:spacing w:line="240" w:lineRule="auto"/>
      </w:pPr>
      <w:r w:rsidRPr="00036B74">
        <w:t xml:space="preserve">Recording should be </w:t>
      </w:r>
      <w:r w:rsidRPr="00466A5B">
        <w:rPr>
          <w:b/>
          <w:bCs/>
        </w:rPr>
        <w:t>overt (open and agreed)</w:t>
      </w:r>
      <w:r w:rsidRPr="00036B74">
        <w:t xml:space="preserve"> and not covert. Covert recording may undermine trust and professional relationships.</w:t>
      </w:r>
    </w:p>
    <w:p w14:paraId="2B269F2A" w14:textId="0B445208" w:rsidR="009A5EDF" w:rsidRDefault="009A5EDF" w:rsidP="00B867ED">
      <w:pPr>
        <w:spacing w:line="240" w:lineRule="auto"/>
        <w:ind w:firstLine="720"/>
        <w:contextualSpacing/>
        <w:rPr>
          <w:b/>
          <w:bCs/>
        </w:rPr>
      </w:pPr>
      <w:r w:rsidRPr="009A5EDF">
        <w:rPr>
          <w:b/>
          <w:bCs/>
        </w:rPr>
        <w:t>Use and Sharing</w:t>
      </w:r>
    </w:p>
    <w:p w14:paraId="45BCD07B" w14:textId="77777777" w:rsidR="00466A5B" w:rsidRDefault="009A5EDF" w:rsidP="00466A5B">
      <w:pPr>
        <w:pStyle w:val="ListParagraph"/>
        <w:numPr>
          <w:ilvl w:val="0"/>
          <w:numId w:val="11"/>
        </w:numPr>
        <w:spacing w:line="240" w:lineRule="auto"/>
      </w:pPr>
      <w:r w:rsidRPr="009A5EDF">
        <w:t xml:space="preserve">Recordings taken for personal use </w:t>
      </w:r>
      <w:r w:rsidRPr="00466A5B">
        <w:rPr>
          <w:b/>
          <w:bCs/>
        </w:rPr>
        <w:t>must remain private</w:t>
      </w:r>
      <w:r w:rsidRPr="009A5EDF">
        <w:t xml:space="preserve"> and may </w:t>
      </w:r>
      <w:r w:rsidRPr="00466A5B">
        <w:rPr>
          <w:b/>
          <w:bCs/>
        </w:rPr>
        <w:t>not be shared on social media or in any public forum</w:t>
      </w:r>
      <w:r w:rsidRPr="009A5EDF">
        <w:t>.</w:t>
      </w:r>
    </w:p>
    <w:p w14:paraId="3CA406CD" w14:textId="73648078" w:rsidR="00466A5B" w:rsidRPr="00466A5B" w:rsidRDefault="009A5EDF" w:rsidP="00466A5B">
      <w:pPr>
        <w:pStyle w:val="ListParagraph"/>
        <w:numPr>
          <w:ilvl w:val="0"/>
          <w:numId w:val="11"/>
        </w:numPr>
        <w:spacing w:line="240" w:lineRule="auto"/>
      </w:pPr>
      <w:r w:rsidRPr="009A5EDF">
        <w:t>Sharing patient or staff images</w:t>
      </w:r>
      <w:r w:rsidR="00590508">
        <w:t xml:space="preserve"> </w:t>
      </w:r>
      <w:r w:rsidRPr="009A5EDF">
        <w:t>/</w:t>
      </w:r>
      <w:r w:rsidR="00590508">
        <w:t xml:space="preserve"> </w:t>
      </w:r>
      <w:r w:rsidRPr="009A5EDF">
        <w:t xml:space="preserve">audio publicly without consent may jeopardise confidentiality and privacy, and may lead to professional, legal, or data protection concerns. </w:t>
      </w:r>
    </w:p>
    <w:p w14:paraId="726FCCB1" w14:textId="5732383B" w:rsidR="009A5EDF" w:rsidRPr="00466A5B" w:rsidRDefault="009A5EDF" w:rsidP="00466A5B">
      <w:pPr>
        <w:spacing w:line="240" w:lineRule="auto"/>
        <w:ind w:firstLine="720"/>
        <w:rPr>
          <w:b/>
          <w:bCs/>
        </w:rPr>
      </w:pPr>
      <w:r w:rsidRPr="00466A5B">
        <w:rPr>
          <w:b/>
          <w:bCs/>
        </w:rPr>
        <w:t>Policy Enforcement</w:t>
      </w:r>
    </w:p>
    <w:p w14:paraId="6132DED5" w14:textId="77777777" w:rsidR="00466A5B" w:rsidRDefault="009A5EDF" w:rsidP="0091794F">
      <w:pPr>
        <w:pStyle w:val="ListParagraph"/>
        <w:numPr>
          <w:ilvl w:val="0"/>
          <w:numId w:val="12"/>
        </w:numPr>
        <w:spacing w:line="240" w:lineRule="auto"/>
      </w:pPr>
      <w:r w:rsidRPr="009A5EDF">
        <w:t>If a patient records without consent or displays recordings publicly, we will discuss the issue with the individual and seek explanation.</w:t>
      </w:r>
    </w:p>
    <w:p w14:paraId="2E60C04E" w14:textId="77777777" w:rsidR="00866E23" w:rsidRPr="00866E23" w:rsidRDefault="009A5EDF" w:rsidP="00D823A0">
      <w:pPr>
        <w:pStyle w:val="ListParagraph"/>
        <w:numPr>
          <w:ilvl w:val="0"/>
          <w:numId w:val="12"/>
        </w:numPr>
        <w:spacing w:line="240" w:lineRule="auto"/>
        <w:rPr>
          <w:b/>
          <w:bCs/>
        </w:rPr>
      </w:pPr>
      <w:r w:rsidRPr="009A5EDF">
        <w:t>Repeated or serious breaches that affect safety, privacy, or trust may lead to formal warnings and could affect the patient’s registration at the practice.</w:t>
      </w:r>
    </w:p>
    <w:p w14:paraId="769D508E" w14:textId="77777777" w:rsidR="00866E23" w:rsidRDefault="00866E23" w:rsidP="00866E23">
      <w:pPr>
        <w:spacing w:line="240" w:lineRule="auto"/>
        <w:rPr>
          <w:b/>
          <w:bCs/>
        </w:rPr>
      </w:pPr>
    </w:p>
    <w:p w14:paraId="7FFD54F7" w14:textId="4C410D05" w:rsidR="009A5EDF" w:rsidRPr="00866E23" w:rsidRDefault="009A5EDF" w:rsidP="00866E23">
      <w:pPr>
        <w:spacing w:line="240" w:lineRule="auto"/>
        <w:rPr>
          <w:b/>
          <w:bCs/>
        </w:rPr>
      </w:pPr>
      <w:r w:rsidRPr="00866E23">
        <w:rPr>
          <w:b/>
          <w:bCs/>
        </w:rPr>
        <w:t xml:space="preserve">2. </w:t>
      </w:r>
      <w:r w:rsidR="00B867ED" w:rsidRPr="00866E23">
        <w:rPr>
          <w:b/>
          <w:bCs/>
        </w:rPr>
        <w:tab/>
      </w:r>
      <w:r w:rsidRPr="00866E23">
        <w:rPr>
          <w:b/>
          <w:bCs/>
        </w:rPr>
        <w:t>Recording</w:t>
      </w:r>
      <w:r w:rsidR="00590508" w:rsidRPr="00866E23">
        <w:rPr>
          <w:b/>
          <w:bCs/>
        </w:rPr>
        <w:t xml:space="preserve"> </w:t>
      </w:r>
      <w:r w:rsidRPr="00866E23">
        <w:rPr>
          <w:b/>
          <w:bCs/>
        </w:rPr>
        <w:t>/</w:t>
      </w:r>
      <w:r w:rsidR="00590508" w:rsidRPr="00866E23">
        <w:rPr>
          <w:b/>
          <w:bCs/>
        </w:rPr>
        <w:t xml:space="preserve"> </w:t>
      </w:r>
      <w:r w:rsidRPr="00866E23">
        <w:rPr>
          <w:b/>
          <w:bCs/>
        </w:rPr>
        <w:t>Photography in Public Areas</w:t>
      </w:r>
    </w:p>
    <w:p w14:paraId="34B18EC1" w14:textId="155D544D" w:rsidR="009A5EDF" w:rsidRDefault="009A5EDF" w:rsidP="00B867ED">
      <w:pPr>
        <w:spacing w:line="240" w:lineRule="auto"/>
        <w:ind w:firstLine="720"/>
        <w:contextualSpacing/>
        <w:rPr>
          <w:b/>
          <w:bCs/>
        </w:rPr>
      </w:pPr>
      <w:r w:rsidRPr="009A5EDF">
        <w:rPr>
          <w:b/>
          <w:bCs/>
        </w:rPr>
        <w:t>No Unauthorised Recording</w:t>
      </w:r>
    </w:p>
    <w:p w14:paraId="56F93186" w14:textId="77777777" w:rsidR="00466A5B" w:rsidRDefault="009A5EDF" w:rsidP="00466A5B">
      <w:pPr>
        <w:pStyle w:val="ListParagraph"/>
        <w:numPr>
          <w:ilvl w:val="0"/>
          <w:numId w:val="24"/>
        </w:numPr>
        <w:spacing w:line="240" w:lineRule="auto"/>
      </w:pPr>
      <w:r w:rsidRPr="00466A5B">
        <w:rPr>
          <w:b/>
          <w:bCs/>
        </w:rPr>
        <w:t>Recording or photographing in communal areas</w:t>
      </w:r>
      <w:r w:rsidRPr="009A5EDF">
        <w:t xml:space="preserve"> such as waiting rooms, reception, corridors, or other shared spaces is </w:t>
      </w:r>
      <w:r w:rsidRPr="00466A5B">
        <w:rPr>
          <w:b/>
          <w:bCs/>
        </w:rPr>
        <w:t>not permitted</w:t>
      </w:r>
      <w:r w:rsidRPr="009A5EDF">
        <w:t xml:space="preserve">, unless all persons in the area (patients and staff) have given </w:t>
      </w:r>
      <w:r w:rsidRPr="00466A5B">
        <w:rPr>
          <w:i/>
          <w:iCs/>
        </w:rPr>
        <w:t>explicit consent</w:t>
      </w:r>
      <w:r w:rsidRPr="009A5EDF">
        <w:t>.</w:t>
      </w:r>
    </w:p>
    <w:p w14:paraId="0FF21E52" w14:textId="778C2876" w:rsidR="009A5EDF" w:rsidRPr="009A5EDF" w:rsidRDefault="009A5EDF" w:rsidP="00466A5B">
      <w:pPr>
        <w:pStyle w:val="ListParagraph"/>
        <w:numPr>
          <w:ilvl w:val="0"/>
          <w:numId w:val="24"/>
        </w:numPr>
        <w:spacing w:line="240" w:lineRule="auto"/>
      </w:pPr>
      <w:r w:rsidRPr="009A5EDF">
        <w:t xml:space="preserve">This reflects the expectation that all individuals in NHS environments have a right to privacy and should not be recorded without their consent. </w:t>
      </w:r>
    </w:p>
    <w:p w14:paraId="4EFBA74E" w14:textId="77777777" w:rsidR="00866E23" w:rsidRDefault="00866E23" w:rsidP="00B867ED">
      <w:pPr>
        <w:spacing w:line="240" w:lineRule="auto"/>
        <w:ind w:firstLine="720"/>
        <w:contextualSpacing/>
        <w:rPr>
          <w:b/>
          <w:bCs/>
        </w:rPr>
      </w:pPr>
    </w:p>
    <w:p w14:paraId="5681F180" w14:textId="33F812F2" w:rsidR="009A5EDF" w:rsidRDefault="009A5EDF" w:rsidP="00B867ED">
      <w:pPr>
        <w:spacing w:line="240" w:lineRule="auto"/>
        <w:ind w:firstLine="720"/>
        <w:contextualSpacing/>
        <w:rPr>
          <w:b/>
          <w:bCs/>
        </w:rPr>
      </w:pPr>
      <w:r w:rsidRPr="009A5EDF">
        <w:rPr>
          <w:b/>
          <w:bCs/>
        </w:rPr>
        <w:t>Protection of Others’ Privacy</w:t>
      </w:r>
    </w:p>
    <w:p w14:paraId="521AA0CD" w14:textId="77777777" w:rsidR="009A5EDF" w:rsidRPr="009A5EDF" w:rsidRDefault="009A5EDF" w:rsidP="00466A5B">
      <w:pPr>
        <w:pStyle w:val="ListParagraph"/>
        <w:numPr>
          <w:ilvl w:val="0"/>
          <w:numId w:val="23"/>
        </w:numPr>
        <w:spacing w:line="240" w:lineRule="auto"/>
      </w:pPr>
      <w:r w:rsidRPr="009A5EDF">
        <w:t xml:space="preserve">Unauthorised recording may inadvertently capture </w:t>
      </w:r>
      <w:r w:rsidRPr="00466A5B">
        <w:rPr>
          <w:b/>
          <w:bCs/>
        </w:rPr>
        <w:t>information pertaining to other patients</w:t>
      </w:r>
      <w:r w:rsidRPr="009A5EDF">
        <w:t>, their treatment or personal data, which must remain confidential in line with NHS confidentiality principles.</w:t>
      </w:r>
    </w:p>
    <w:p w14:paraId="7C24A42C" w14:textId="77777777" w:rsidR="00B867ED" w:rsidRDefault="00B867ED" w:rsidP="00B867ED">
      <w:pPr>
        <w:spacing w:line="240" w:lineRule="auto"/>
        <w:contextualSpacing/>
        <w:rPr>
          <w:b/>
          <w:bCs/>
        </w:rPr>
      </w:pPr>
    </w:p>
    <w:p w14:paraId="1203B21C" w14:textId="24BB1C3B" w:rsidR="009A5EDF" w:rsidRPr="009A5EDF" w:rsidRDefault="009A5EDF" w:rsidP="00B867ED">
      <w:pPr>
        <w:spacing w:line="240" w:lineRule="auto"/>
        <w:contextualSpacing/>
        <w:rPr>
          <w:b/>
          <w:bCs/>
        </w:rPr>
      </w:pPr>
      <w:r w:rsidRPr="009A5EDF">
        <w:rPr>
          <w:b/>
          <w:bCs/>
        </w:rPr>
        <w:t xml:space="preserve">3. </w:t>
      </w:r>
      <w:r w:rsidR="00B867ED">
        <w:rPr>
          <w:b/>
          <w:bCs/>
        </w:rPr>
        <w:tab/>
      </w:r>
      <w:r w:rsidRPr="009A5EDF">
        <w:rPr>
          <w:b/>
          <w:bCs/>
        </w:rPr>
        <w:t>Social Media and Posting on Digital Platforms</w:t>
      </w:r>
    </w:p>
    <w:p w14:paraId="03A95398" w14:textId="77777777" w:rsidR="00B867ED" w:rsidRDefault="00B867ED" w:rsidP="00B867ED">
      <w:pPr>
        <w:spacing w:line="240" w:lineRule="auto"/>
        <w:ind w:firstLine="360"/>
        <w:contextualSpacing/>
        <w:rPr>
          <w:b/>
          <w:bCs/>
        </w:rPr>
      </w:pPr>
    </w:p>
    <w:p w14:paraId="0AD76BFF" w14:textId="77777777" w:rsidR="005E50AB" w:rsidRDefault="009A5EDF" w:rsidP="005E50AB">
      <w:pPr>
        <w:keepNext/>
        <w:spacing w:line="240" w:lineRule="auto"/>
        <w:ind w:firstLine="720"/>
        <w:contextualSpacing/>
        <w:rPr>
          <w:b/>
          <w:bCs/>
        </w:rPr>
      </w:pPr>
      <w:r w:rsidRPr="009A5EDF">
        <w:rPr>
          <w:b/>
          <w:bCs/>
        </w:rPr>
        <w:t>Restricted Use of Recordings</w:t>
      </w:r>
    </w:p>
    <w:p w14:paraId="575B431B" w14:textId="6962B570" w:rsidR="005E50AB" w:rsidRPr="005E50AB" w:rsidRDefault="009A5EDF" w:rsidP="005E50AB">
      <w:pPr>
        <w:pStyle w:val="ListParagraph"/>
        <w:keepNext/>
        <w:numPr>
          <w:ilvl w:val="0"/>
          <w:numId w:val="22"/>
        </w:numPr>
        <w:spacing w:line="240" w:lineRule="auto"/>
        <w:rPr>
          <w:b/>
          <w:bCs/>
        </w:rPr>
      </w:pPr>
      <w:r w:rsidRPr="009A5EDF">
        <w:t xml:space="preserve">Content recorded within our practice that includes </w:t>
      </w:r>
      <w:r w:rsidRPr="005E50AB">
        <w:rPr>
          <w:i/>
          <w:iCs/>
        </w:rPr>
        <w:t>identifiable staff, patients, or clinical interactions</w:t>
      </w:r>
      <w:r w:rsidRPr="009A5EDF">
        <w:t xml:space="preserve"> must </w:t>
      </w:r>
      <w:r w:rsidRPr="005E50AB">
        <w:rPr>
          <w:i/>
          <w:iCs/>
        </w:rPr>
        <w:t>not</w:t>
      </w:r>
      <w:r w:rsidRPr="009A5EDF">
        <w:t xml:space="preserve"> be uploaded, streamed, or shared on social media or third</w:t>
      </w:r>
      <w:r w:rsidRPr="009A5EDF">
        <w:noBreakHyphen/>
        <w:t>party platforms.</w:t>
      </w:r>
    </w:p>
    <w:p w14:paraId="1356A7A8" w14:textId="0ED33314" w:rsidR="009A5EDF" w:rsidRPr="009A5EDF" w:rsidRDefault="009A5EDF" w:rsidP="005E50AB">
      <w:pPr>
        <w:pStyle w:val="ListParagraph"/>
        <w:numPr>
          <w:ilvl w:val="0"/>
          <w:numId w:val="22"/>
        </w:numPr>
        <w:spacing w:line="240" w:lineRule="auto"/>
      </w:pPr>
      <w:r w:rsidRPr="009A5EDF">
        <w:t xml:space="preserve">Posting such material without consent may breach </w:t>
      </w:r>
      <w:r w:rsidRPr="005E50AB">
        <w:rPr>
          <w:b/>
          <w:bCs/>
        </w:rPr>
        <w:t>privacy rights and confidentiality expectations of NHS professionals</w:t>
      </w:r>
      <w:r w:rsidRPr="009A5EDF">
        <w:t xml:space="preserve"> and could lead to legal or regulatory concerns. </w:t>
      </w:r>
    </w:p>
    <w:p w14:paraId="7E6A9FF5" w14:textId="1CFF0ECE" w:rsidR="009A5EDF" w:rsidRDefault="009A5EDF" w:rsidP="00B867ED">
      <w:pPr>
        <w:spacing w:line="240" w:lineRule="auto"/>
        <w:ind w:firstLine="720"/>
        <w:contextualSpacing/>
        <w:rPr>
          <w:b/>
          <w:bCs/>
        </w:rPr>
      </w:pPr>
      <w:r w:rsidRPr="009A5EDF">
        <w:rPr>
          <w:b/>
          <w:bCs/>
        </w:rPr>
        <w:t>Professional Respect and Feedback</w:t>
      </w:r>
    </w:p>
    <w:p w14:paraId="5B878897" w14:textId="77777777" w:rsidR="009A5EDF" w:rsidRDefault="009A5EDF" w:rsidP="00590508">
      <w:pPr>
        <w:pStyle w:val="ListParagraph"/>
        <w:numPr>
          <w:ilvl w:val="1"/>
          <w:numId w:val="37"/>
        </w:numPr>
      </w:pPr>
      <w:r w:rsidRPr="009A5EDF">
        <w:t xml:space="preserve">If you have feedback or concerns about your care, we encourage use of the </w:t>
      </w:r>
      <w:r w:rsidRPr="00FA0C47">
        <w:t>practice’s formal complaints procedure</w:t>
      </w:r>
      <w:r w:rsidRPr="009A5EDF">
        <w:t xml:space="preserve"> rather than posting on social media. This ensures issues are addressed appropriately and respectfully.</w:t>
      </w:r>
    </w:p>
    <w:p w14:paraId="37CA1715" w14:textId="77777777" w:rsidR="00B867ED" w:rsidRPr="009A5EDF" w:rsidRDefault="00B867ED" w:rsidP="00B867ED">
      <w:pPr>
        <w:spacing w:line="240" w:lineRule="auto"/>
        <w:ind w:left="720"/>
        <w:contextualSpacing/>
      </w:pPr>
    </w:p>
    <w:p w14:paraId="3736467E" w14:textId="5EE445A3" w:rsidR="001071CB" w:rsidRPr="001071CB" w:rsidRDefault="001071CB" w:rsidP="00B867ED">
      <w:pPr>
        <w:spacing w:line="240" w:lineRule="auto"/>
        <w:contextualSpacing/>
        <w:rPr>
          <w:b/>
          <w:bCs/>
        </w:rPr>
      </w:pPr>
      <w:r w:rsidRPr="001071CB">
        <w:rPr>
          <w:b/>
          <w:bCs/>
        </w:rPr>
        <w:t xml:space="preserve">4. </w:t>
      </w:r>
      <w:r w:rsidR="00B867ED">
        <w:rPr>
          <w:b/>
          <w:bCs/>
        </w:rPr>
        <w:tab/>
      </w:r>
      <w:r w:rsidRPr="001071CB">
        <w:rPr>
          <w:b/>
          <w:bCs/>
        </w:rPr>
        <w:t>Why These Rules Matter</w:t>
      </w:r>
    </w:p>
    <w:p w14:paraId="04FB2F7E" w14:textId="77777777" w:rsidR="00B867ED" w:rsidRDefault="00B867ED" w:rsidP="00B867ED">
      <w:pPr>
        <w:spacing w:line="240" w:lineRule="auto"/>
        <w:contextualSpacing/>
      </w:pPr>
    </w:p>
    <w:p w14:paraId="383B1635" w14:textId="76506337" w:rsidR="001071CB" w:rsidRPr="001071CB" w:rsidRDefault="001071CB" w:rsidP="00B867ED">
      <w:pPr>
        <w:spacing w:line="240" w:lineRule="auto"/>
        <w:ind w:firstLine="720"/>
        <w:contextualSpacing/>
      </w:pPr>
      <w:r w:rsidRPr="001071CB">
        <w:t>These policies support:</w:t>
      </w:r>
    </w:p>
    <w:p w14:paraId="118171F6" w14:textId="77777777" w:rsidR="00B867ED" w:rsidRDefault="00B867ED" w:rsidP="00B867ED">
      <w:pPr>
        <w:spacing w:line="240" w:lineRule="auto"/>
        <w:contextualSpacing/>
        <w:rPr>
          <w:b/>
          <w:bCs/>
        </w:rPr>
      </w:pPr>
    </w:p>
    <w:p w14:paraId="4DCFBF34" w14:textId="3359A7A7" w:rsidR="001071CB" w:rsidRPr="001071CB" w:rsidRDefault="001071CB" w:rsidP="00B867ED">
      <w:pPr>
        <w:spacing w:line="240" w:lineRule="auto"/>
        <w:ind w:firstLine="720"/>
        <w:contextualSpacing/>
        <w:rPr>
          <w:b/>
          <w:bCs/>
        </w:rPr>
      </w:pPr>
      <w:r w:rsidRPr="001071CB">
        <w:rPr>
          <w:b/>
          <w:bCs/>
        </w:rPr>
        <w:t>Patient and Staff Confidentiality</w:t>
      </w:r>
    </w:p>
    <w:p w14:paraId="35E70076" w14:textId="77777777" w:rsidR="001071CB" w:rsidRPr="001071CB" w:rsidRDefault="001071CB" w:rsidP="00821496">
      <w:pPr>
        <w:pStyle w:val="ListParagraph"/>
        <w:numPr>
          <w:ilvl w:val="0"/>
          <w:numId w:val="30"/>
        </w:numPr>
        <w:spacing w:line="240" w:lineRule="auto"/>
      </w:pPr>
      <w:r w:rsidRPr="001071CB">
        <w:t>Protecting personal and clinical information in line with NHS information governance principles.</w:t>
      </w:r>
    </w:p>
    <w:p w14:paraId="7A098F26" w14:textId="77777777" w:rsidR="001071CB" w:rsidRPr="001071CB" w:rsidRDefault="001071CB" w:rsidP="00821496">
      <w:pPr>
        <w:pStyle w:val="ListParagraph"/>
        <w:numPr>
          <w:ilvl w:val="0"/>
          <w:numId w:val="30"/>
        </w:numPr>
        <w:spacing w:line="240" w:lineRule="auto"/>
      </w:pPr>
      <w:r w:rsidRPr="001071CB">
        <w:t>Respecting privacy of individuals in communal and clinical areas.</w:t>
      </w:r>
    </w:p>
    <w:p w14:paraId="5BC58E4D" w14:textId="2DFD9800" w:rsidR="001071CB" w:rsidRPr="001071CB" w:rsidRDefault="001071CB" w:rsidP="00B867ED">
      <w:pPr>
        <w:spacing w:line="240" w:lineRule="auto"/>
        <w:ind w:firstLine="720"/>
        <w:contextualSpacing/>
        <w:rPr>
          <w:b/>
          <w:bCs/>
        </w:rPr>
      </w:pPr>
      <w:r w:rsidRPr="001071CB">
        <w:rPr>
          <w:b/>
          <w:bCs/>
        </w:rPr>
        <w:t>Professional Integrity</w:t>
      </w:r>
    </w:p>
    <w:p w14:paraId="44F11696" w14:textId="77777777" w:rsidR="001071CB" w:rsidRPr="001071CB" w:rsidRDefault="001071CB" w:rsidP="00821496">
      <w:pPr>
        <w:pStyle w:val="ListParagraph"/>
        <w:numPr>
          <w:ilvl w:val="0"/>
          <w:numId w:val="31"/>
        </w:numPr>
        <w:spacing w:line="240" w:lineRule="auto"/>
      </w:pPr>
      <w:r w:rsidRPr="001071CB">
        <w:t>Encouraging open, transparent communication between clinicians and patients.</w:t>
      </w:r>
    </w:p>
    <w:p w14:paraId="6FFC4092" w14:textId="77777777" w:rsidR="001071CB" w:rsidRPr="001071CB" w:rsidRDefault="001071CB" w:rsidP="00821496">
      <w:pPr>
        <w:pStyle w:val="ListParagraph"/>
        <w:numPr>
          <w:ilvl w:val="0"/>
          <w:numId w:val="31"/>
        </w:numPr>
        <w:spacing w:line="240" w:lineRule="auto"/>
      </w:pPr>
      <w:r w:rsidRPr="001071CB">
        <w:t>Supporting a trusting patient</w:t>
      </w:r>
      <w:r w:rsidRPr="001071CB">
        <w:noBreakHyphen/>
        <w:t>clinician relationship, a key expectation under CQC and NHS standards.</w:t>
      </w:r>
    </w:p>
    <w:p w14:paraId="3B461734" w14:textId="1ACE7F77" w:rsidR="001071CB" w:rsidRDefault="001071CB" w:rsidP="00501F10">
      <w:pPr>
        <w:spacing w:line="240" w:lineRule="auto"/>
        <w:ind w:firstLine="720"/>
        <w:contextualSpacing/>
        <w:rPr>
          <w:b/>
          <w:bCs/>
        </w:rPr>
      </w:pPr>
      <w:r w:rsidRPr="001071CB">
        <w:rPr>
          <w:b/>
          <w:bCs/>
        </w:rPr>
        <w:t>Legal and Ethical Expectations</w:t>
      </w:r>
    </w:p>
    <w:p w14:paraId="0AF4EA9A" w14:textId="77777777" w:rsidR="001071CB" w:rsidRDefault="001071CB" w:rsidP="00590508">
      <w:pPr>
        <w:pStyle w:val="ListParagraph"/>
        <w:numPr>
          <w:ilvl w:val="1"/>
          <w:numId w:val="37"/>
        </w:numPr>
        <w:spacing w:line="240" w:lineRule="auto"/>
      </w:pPr>
      <w:r w:rsidRPr="001071CB">
        <w:t>Aligning with guidance that recordings involving patients and clinicians should be consensual, transparent, and handled with sensitivity to privacy.</w:t>
      </w:r>
    </w:p>
    <w:p w14:paraId="09CDEBDF" w14:textId="77777777" w:rsidR="00501F10" w:rsidRPr="001071CB" w:rsidRDefault="00501F10" w:rsidP="00501F10">
      <w:pPr>
        <w:spacing w:line="240" w:lineRule="auto"/>
        <w:ind w:left="720"/>
        <w:contextualSpacing/>
      </w:pPr>
    </w:p>
    <w:p w14:paraId="27A14715" w14:textId="3BDE71A6" w:rsidR="001071CB" w:rsidRDefault="001071CB" w:rsidP="00B867ED">
      <w:pPr>
        <w:spacing w:line="240" w:lineRule="auto"/>
        <w:contextualSpacing/>
        <w:rPr>
          <w:b/>
          <w:bCs/>
        </w:rPr>
      </w:pPr>
      <w:r w:rsidRPr="001071CB">
        <w:rPr>
          <w:b/>
          <w:bCs/>
        </w:rPr>
        <w:t xml:space="preserve">5. </w:t>
      </w:r>
      <w:r w:rsidR="00501F10">
        <w:rPr>
          <w:b/>
          <w:bCs/>
        </w:rPr>
        <w:tab/>
      </w:r>
      <w:r w:rsidRPr="001071CB">
        <w:rPr>
          <w:b/>
          <w:bCs/>
        </w:rPr>
        <w:t>Further Considerations</w:t>
      </w:r>
    </w:p>
    <w:p w14:paraId="7130C692" w14:textId="28B4B77A" w:rsidR="001071CB" w:rsidRPr="001071CB" w:rsidRDefault="001071CB" w:rsidP="00590508">
      <w:pPr>
        <w:pStyle w:val="ListParagraph"/>
        <w:numPr>
          <w:ilvl w:val="1"/>
          <w:numId w:val="37"/>
        </w:numPr>
        <w:spacing w:line="240" w:lineRule="auto"/>
      </w:pPr>
      <w:r w:rsidRPr="00590508">
        <w:rPr>
          <w:b/>
          <w:bCs/>
        </w:rPr>
        <w:t>Clinical recordings</w:t>
      </w:r>
      <w:r w:rsidRPr="001071CB">
        <w:t xml:space="preserve"> made by the practice (e.g. for care and treatment, or diagnostic purposes) follow separate NHS information governance processes and consent procedures.</w:t>
      </w:r>
    </w:p>
    <w:p w14:paraId="773EB5FD" w14:textId="37EF8B67" w:rsidR="001071CB" w:rsidRPr="001071CB" w:rsidRDefault="001071CB" w:rsidP="00590508">
      <w:pPr>
        <w:pStyle w:val="ListParagraph"/>
        <w:numPr>
          <w:ilvl w:val="1"/>
          <w:numId w:val="37"/>
        </w:numPr>
        <w:spacing w:line="240" w:lineRule="auto"/>
      </w:pPr>
      <w:r w:rsidRPr="001071CB">
        <w:t xml:space="preserve">Any recording intended for purposes beyond personal use (e.g. training, research, quality improvement) will only take place under </w:t>
      </w:r>
      <w:r w:rsidRPr="00590508">
        <w:rPr>
          <w:b/>
          <w:bCs/>
        </w:rPr>
        <w:t>explicit written consent</w:t>
      </w:r>
      <w:r w:rsidRPr="001071CB">
        <w:t xml:space="preserve"> in accordance with professional and NHS guidance.</w:t>
      </w:r>
    </w:p>
    <w:p w14:paraId="156B9481" w14:textId="77777777" w:rsidR="00036B74" w:rsidRDefault="00036B74" w:rsidP="00B867ED">
      <w:pPr>
        <w:spacing w:line="240" w:lineRule="auto"/>
        <w:contextualSpacing/>
      </w:pPr>
    </w:p>
    <w:p w14:paraId="0963CA36" w14:textId="77777777" w:rsidR="00036B74" w:rsidRDefault="00036B74" w:rsidP="00B867ED">
      <w:pPr>
        <w:spacing w:line="240" w:lineRule="auto"/>
        <w:contextualSpacing/>
      </w:pPr>
    </w:p>
    <w:p w14:paraId="47DFF30A" w14:textId="77777777" w:rsidR="00036B74" w:rsidRDefault="00036B74" w:rsidP="00B867ED">
      <w:pPr>
        <w:spacing w:line="240" w:lineRule="auto"/>
        <w:contextualSpacing/>
      </w:pPr>
    </w:p>
    <w:sectPr w:rsidR="00036B74" w:rsidSect="00866E2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5F85" w14:textId="77777777" w:rsidR="000D1BF5" w:rsidRDefault="000D1BF5" w:rsidP="000D1BF5">
      <w:pPr>
        <w:spacing w:after="0" w:line="240" w:lineRule="auto"/>
      </w:pPr>
      <w:r>
        <w:separator/>
      </w:r>
    </w:p>
  </w:endnote>
  <w:endnote w:type="continuationSeparator" w:id="0">
    <w:p w14:paraId="588AF9F1" w14:textId="77777777" w:rsidR="000D1BF5" w:rsidRDefault="000D1BF5" w:rsidP="000D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23D7" w14:textId="77777777" w:rsidR="001E5FF5" w:rsidRDefault="001E5FF5" w:rsidP="001E5FF5">
    <w:pPr>
      <w:pStyle w:val="Footer"/>
      <w:jc w:val="center"/>
    </w:pPr>
  </w:p>
  <w:p w14:paraId="7BFFE963" w14:textId="77777777" w:rsidR="001E5FF5" w:rsidRDefault="001E5FF5" w:rsidP="001E5FF5">
    <w:pPr>
      <w:pStyle w:val="Footer"/>
      <w:jc w:val="center"/>
    </w:pPr>
    <w:r w:rsidRPr="0003113D">
      <w:t xml:space="preserve">Page </w:t>
    </w:r>
    <w:r w:rsidRPr="0003113D">
      <w:fldChar w:fldCharType="begin"/>
    </w:r>
    <w:r w:rsidRPr="0003113D">
      <w:instrText xml:space="preserve"> PAGE  \* Arabic  \* MERGEFORMAT </w:instrText>
    </w:r>
    <w:r w:rsidRPr="0003113D">
      <w:fldChar w:fldCharType="separate"/>
    </w:r>
    <w:r>
      <w:t>1</w:t>
    </w:r>
    <w:r w:rsidRPr="0003113D">
      <w:fldChar w:fldCharType="end"/>
    </w:r>
    <w:r w:rsidRPr="0003113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t>3</w:t>
    </w:r>
    <w:r>
      <w:fldChar w:fldCharType="end"/>
    </w:r>
  </w:p>
  <w:p w14:paraId="34AB179D" w14:textId="2AFAA552" w:rsidR="001E5FF5" w:rsidRDefault="001E5FF5" w:rsidP="001E5FF5">
    <w:pPr>
      <w:pStyle w:val="Footer"/>
    </w:pPr>
    <w:r>
      <w:t xml:space="preserve">Created: </w:t>
    </w:r>
    <w:r>
      <w:t>March 2026</w:t>
    </w:r>
    <w:r>
      <w:t xml:space="preserve"> J. Firn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066B" w14:textId="77777777" w:rsidR="000D1BF5" w:rsidRDefault="000D1BF5" w:rsidP="000D1BF5">
      <w:pPr>
        <w:spacing w:after="0" w:line="240" w:lineRule="auto"/>
      </w:pPr>
      <w:r>
        <w:separator/>
      </w:r>
    </w:p>
  </w:footnote>
  <w:footnote w:type="continuationSeparator" w:id="0">
    <w:p w14:paraId="31049E38" w14:textId="77777777" w:rsidR="000D1BF5" w:rsidRDefault="000D1BF5" w:rsidP="000D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D41"/>
    <w:multiLevelType w:val="multilevel"/>
    <w:tmpl w:val="FF0C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B5FDB"/>
    <w:multiLevelType w:val="multilevel"/>
    <w:tmpl w:val="3A4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4311"/>
    <w:multiLevelType w:val="multilevel"/>
    <w:tmpl w:val="27A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B6523"/>
    <w:multiLevelType w:val="multilevel"/>
    <w:tmpl w:val="7B1ECA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57A10"/>
    <w:multiLevelType w:val="multilevel"/>
    <w:tmpl w:val="FDC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6658D"/>
    <w:multiLevelType w:val="hybridMultilevel"/>
    <w:tmpl w:val="2354B5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7E67D5"/>
    <w:multiLevelType w:val="multilevel"/>
    <w:tmpl w:val="26E2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03F59"/>
    <w:multiLevelType w:val="hybridMultilevel"/>
    <w:tmpl w:val="FE6AC5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2398C"/>
    <w:multiLevelType w:val="multilevel"/>
    <w:tmpl w:val="DBF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24BAB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37B57"/>
    <w:multiLevelType w:val="multilevel"/>
    <w:tmpl w:val="3176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31873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00378"/>
    <w:multiLevelType w:val="multilevel"/>
    <w:tmpl w:val="8FC881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91925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C315A"/>
    <w:multiLevelType w:val="hybridMultilevel"/>
    <w:tmpl w:val="FD52C5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BC219F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47C1D"/>
    <w:multiLevelType w:val="hybridMultilevel"/>
    <w:tmpl w:val="8E6EB6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D86C5F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9A3EE3"/>
    <w:multiLevelType w:val="multilevel"/>
    <w:tmpl w:val="95C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C664E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60D8F"/>
    <w:multiLevelType w:val="hybridMultilevel"/>
    <w:tmpl w:val="9B209F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981C23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357DC"/>
    <w:multiLevelType w:val="multilevel"/>
    <w:tmpl w:val="E1B68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D54AE"/>
    <w:multiLevelType w:val="hybridMultilevel"/>
    <w:tmpl w:val="8EB2D1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61C55"/>
    <w:multiLevelType w:val="hybridMultilevel"/>
    <w:tmpl w:val="454613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CD216A"/>
    <w:multiLevelType w:val="multilevel"/>
    <w:tmpl w:val="4E1E38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64893"/>
    <w:multiLevelType w:val="multilevel"/>
    <w:tmpl w:val="F75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A6C50"/>
    <w:multiLevelType w:val="multilevel"/>
    <w:tmpl w:val="03425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F3B46"/>
    <w:multiLevelType w:val="hybridMultilevel"/>
    <w:tmpl w:val="6EF64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EE43FE"/>
    <w:multiLevelType w:val="hybridMultilevel"/>
    <w:tmpl w:val="4B2E77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3A5427"/>
    <w:multiLevelType w:val="multilevel"/>
    <w:tmpl w:val="3E72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875CCE"/>
    <w:multiLevelType w:val="multilevel"/>
    <w:tmpl w:val="3DE4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BF0045"/>
    <w:multiLevelType w:val="multilevel"/>
    <w:tmpl w:val="0CC4FEBA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B37BF"/>
    <w:multiLevelType w:val="multilevel"/>
    <w:tmpl w:val="B588D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10287"/>
    <w:multiLevelType w:val="multilevel"/>
    <w:tmpl w:val="6292D4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51FC1"/>
    <w:multiLevelType w:val="multilevel"/>
    <w:tmpl w:val="8B48D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2651BC"/>
    <w:multiLevelType w:val="multilevel"/>
    <w:tmpl w:val="D02C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910795">
    <w:abstractNumId w:val="31"/>
  </w:num>
  <w:num w:numId="2" w16cid:durableId="1939756301">
    <w:abstractNumId w:val="0"/>
  </w:num>
  <w:num w:numId="3" w16cid:durableId="2064866822">
    <w:abstractNumId w:val="8"/>
  </w:num>
  <w:num w:numId="4" w16cid:durableId="130753132">
    <w:abstractNumId w:val="10"/>
  </w:num>
  <w:num w:numId="5" w16cid:durableId="987133507">
    <w:abstractNumId w:val="2"/>
  </w:num>
  <w:num w:numId="6" w16cid:durableId="855385782">
    <w:abstractNumId w:val="26"/>
  </w:num>
  <w:num w:numId="7" w16cid:durableId="1498381741">
    <w:abstractNumId w:val="18"/>
  </w:num>
  <w:num w:numId="8" w16cid:durableId="56513404">
    <w:abstractNumId w:val="36"/>
  </w:num>
  <w:num w:numId="9" w16cid:durableId="1527908007">
    <w:abstractNumId w:val="12"/>
  </w:num>
  <w:num w:numId="10" w16cid:durableId="1964651177">
    <w:abstractNumId w:val="27"/>
  </w:num>
  <w:num w:numId="11" w16cid:durableId="298848586">
    <w:abstractNumId w:val="13"/>
  </w:num>
  <w:num w:numId="12" w16cid:durableId="69886740">
    <w:abstractNumId w:val="3"/>
  </w:num>
  <w:num w:numId="13" w16cid:durableId="1691561832">
    <w:abstractNumId w:val="33"/>
  </w:num>
  <w:num w:numId="14" w16cid:durableId="1743870920">
    <w:abstractNumId w:val="25"/>
  </w:num>
  <w:num w:numId="15" w16cid:durableId="1475027652">
    <w:abstractNumId w:val="32"/>
  </w:num>
  <w:num w:numId="16" w16cid:durableId="1877428150">
    <w:abstractNumId w:val="34"/>
  </w:num>
  <w:num w:numId="17" w16cid:durableId="1405445817">
    <w:abstractNumId w:val="6"/>
  </w:num>
  <w:num w:numId="18" w16cid:durableId="1839805563">
    <w:abstractNumId w:val="1"/>
  </w:num>
  <w:num w:numId="19" w16cid:durableId="1797409095">
    <w:abstractNumId w:val="4"/>
  </w:num>
  <w:num w:numId="20" w16cid:durableId="588275530">
    <w:abstractNumId w:val="30"/>
  </w:num>
  <w:num w:numId="21" w16cid:durableId="251668440">
    <w:abstractNumId w:val="20"/>
  </w:num>
  <w:num w:numId="22" w16cid:durableId="178278590">
    <w:abstractNumId w:val="23"/>
  </w:num>
  <w:num w:numId="23" w16cid:durableId="2134052900">
    <w:abstractNumId w:val="28"/>
  </w:num>
  <w:num w:numId="24" w16cid:durableId="1180121495">
    <w:abstractNumId w:val="14"/>
  </w:num>
  <w:num w:numId="25" w16cid:durableId="953172383">
    <w:abstractNumId w:val="16"/>
  </w:num>
  <w:num w:numId="26" w16cid:durableId="620653323">
    <w:abstractNumId w:val="24"/>
  </w:num>
  <w:num w:numId="27" w16cid:durableId="1639722300">
    <w:abstractNumId w:val="7"/>
  </w:num>
  <w:num w:numId="28" w16cid:durableId="430662665">
    <w:abstractNumId w:val="5"/>
  </w:num>
  <w:num w:numId="29" w16cid:durableId="479076566">
    <w:abstractNumId w:val="29"/>
  </w:num>
  <w:num w:numId="30" w16cid:durableId="785275444">
    <w:abstractNumId w:val="19"/>
  </w:num>
  <w:num w:numId="31" w16cid:durableId="586890831">
    <w:abstractNumId w:val="11"/>
  </w:num>
  <w:num w:numId="32" w16cid:durableId="333071538">
    <w:abstractNumId w:val="15"/>
  </w:num>
  <w:num w:numId="33" w16cid:durableId="2059931686">
    <w:abstractNumId w:val="17"/>
  </w:num>
  <w:num w:numId="34" w16cid:durableId="379478325">
    <w:abstractNumId w:val="35"/>
  </w:num>
  <w:num w:numId="35" w16cid:durableId="1801534199">
    <w:abstractNumId w:val="21"/>
  </w:num>
  <w:num w:numId="36" w16cid:durableId="1288048654">
    <w:abstractNumId w:val="9"/>
  </w:num>
  <w:num w:numId="37" w16cid:durableId="12267996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A"/>
    <w:rsid w:val="00036B74"/>
    <w:rsid w:val="0006636B"/>
    <w:rsid w:val="000C50E8"/>
    <w:rsid w:val="000D1BF5"/>
    <w:rsid w:val="000D6B52"/>
    <w:rsid w:val="001071CB"/>
    <w:rsid w:val="001E5FF5"/>
    <w:rsid w:val="001F48C1"/>
    <w:rsid w:val="00237ABA"/>
    <w:rsid w:val="002B682E"/>
    <w:rsid w:val="003126CB"/>
    <w:rsid w:val="003F059C"/>
    <w:rsid w:val="00440968"/>
    <w:rsid w:val="00466A5B"/>
    <w:rsid w:val="00501F10"/>
    <w:rsid w:val="00590508"/>
    <w:rsid w:val="005C7543"/>
    <w:rsid w:val="005D7326"/>
    <w:rsid w:val="005E50AB"/>
    <w:rsid w:val="005E5659"/>
    <w:rsid w:val="0075586B"/>
    <w:rsid w:val="007A33F4"/>
    <w:rsid w:val="00821496"/>
    <w:rsid w:val="0086414C"/>
    <w:rsid w:val="00866E23"/>
    <w:rsid w:val="008A5F77"/>
    <w:rsid w:val="009A5EDF"/>
    <w:rsid w:val="00A116D7"/>
    <w:rsid w:val="00A36D37"/>
    <w:rsid w:val="00AC1335"/>
    <w:rsid w:val="00B867ED"/>
    <w:rsid w:val="00BC26A7"/>
    <w:rsid w:val="00C24B4A"/>
    <w:rsid w:val="00C72B8F"/>
    <w:rsid w:val="00DA187A"/>
    <w:rsid w:val="00DA1DE6"/>
    <w:rsid w:val="00FA0C47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41BA"/>
  <w15:chartTrackingRefBased/>
  <w15:docId w15:val="{F56288D6-CB4C-4E99-B901-23095549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A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F5"/>
  </w:style>
  <w:style w:type="paragraph" w:styleId="Footer">
    <w:name w:val="footer"/>
    <w:basedOn w:val="Normal"/>
    <w:link w:val="FooterChar"/>
    <w:uiPriority w:val="99"/>
    <w:unhideWhenUsed/>
    <w:rsid w:val="000D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17" ma:contentTypeDescription="Create a new document." ma:contentTypeScope="" ma:versionID="8ea02d323bc9f06c18364591c5b6097e">
  <xsd:schema xmlns:xsd="http://www.w3.org/2001/XMLSchema" xmlns:xs="http://www.w3.org/2001/XMLSchema" xmlns:p="http://schemas.microsoft.com/office/2006/metadata/properties" xmlns:ns1="http://schemas.microsoft.com/sharepoint/v3" xmlns:ns2="0b4fc205-a614-4830-878e-1fcbd167ea01" xmlns:ns3="670439b0-d7f9-4a70-9686-b0bacac466a7" targetNamespace="http://schemas.microsoft.com/office/2006/metadata/properties" ma:root="true" ma:fieldsID="1f386e08253bdab74b99bc03ca391498" ns1:_="" ns2:_="" ns3:_="">
    <xsd:import namespace="http://schemas.microsoft.com/sharepoint/v3"/>
    <xsd:import namespace="0b4fc205-a614-4830-878e-1fcbd167ea01"/>
    <xsd:import namespace="670439b0-d7f9-4a70-9686-b0bacac466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7bf494-c07d-4b3e-82ff-d20174a506d4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7BE926-2405-40D9-B2F4-9F7FDB2E0CF7}"/>
</file>

<file path=customXml/itemProps2.xml><?xml version="1.0" encoding="utf-8"?>
<ds:datastoreItem xmlns:ds="http://schemas.openxmlformats.org/officeDocument/2006/customXml" ds:itemID="{622825C3-EDDE-4A6C-8628-16701BA6CBA7}"/>
</file>

<file path=customXml/itemProps3.xml><?xml version="1.0" encoding="utf-8"?>
<ds:datastoreItem xmlns:ds="http://schemas.openxmlformats.org/officeDocument/2006/customXml" ds:itemID="{10A66741-2BA1-4109-8ED9-AFD7575E31BC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FIRN, Jenny (LEEDS CITY MEDICAL PRACTICE)</dc:creator>
  <cp:keywords/>
  <dc:description/>
  <cp:lastModifiedBy>FIRN, Jenny (LEEDS CITY MEDICAL PRACTICE)</cp:lastModifiedBy>
  <cp:revision>35</cp:revision>
  <dcterms:created xsi:type="dcterms:W3CDTF">2026-03-13T13:47:00Z</dcterms:created>
  <dcterms:modified xsi:type="dcterms:W3CDTF">2026-03-13T15:14:00Z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